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E4" w:rsidRPr="001A55D8" w:rsidRDefault="009D5613" w:rsidP="00DE54E4">
      <w:pPr>
        <w:pStyle w:val="a3"/>
        <w:jc w:val="right"/>
        <w:rPr>
          <w:bCs/>
          <w:color w:val="000000"/>
        </w:rPr>
      </w:pPr>
      <w:r w:rsidRPr="001A55D8">
        <w:rPr>
          <w:bCs/>
          <w:color w:val="000000"/>
        </w:rPr>
        <w:t>Приложение</w:t>
      </w:r>
      <w:r w:rsidR="00052DC3" w:rsidRPr="001A55D8">
        <w:rPr>
          <w:bCs/>
          <w:color w:val="000000"/>
        </w:rPr>
        <w:t xml:space="preserve"> </w:t>
      </w:r>
      <w:r w:rsidR="001A55D8">
        <w:rPr>
          <w:bCs/>
          <w:color w:val="000000"/>
        </w:rPr>
        <w:t>2 к Т</w:t>
      </w:r>
      <w:r w:rsidRPr="001A55D8">
        <w:rPr>
          <w:bCs/>
          <w:color w:val="000000"/>
        </w:rPr>
        <w:t>ендерной документации</w:t>
      </w:r>
    </w:p>
    <w:p w:rsidR="00666AFC" w:rsidRPr="001A55D8" w:rsidRDefault="00666AFC" w:rsidP="00666AFC">
      <w:pPr>
        <w:jc w:val="center"/>
        <w:rPr>
          <w:bCs/>
          <w:color w:val="000000"/>
        </w:rPr>
      </w:pPr>
    </w:p>
    <w:p w:rsidR="00DE54E4" w:rsidRDefault="00DE54E4" w:rsidP="00666AFC">
      <w:pPr>
        <w:jc w:val="center"/>
        <w:rPr>
          <w:b/>
          <w:bCs/>
          <w:color w:val="000000"/>
        </w:rPr>
      </w:pPr>
    </w:p>
    <w:p w:rsidR="00DE54E4" w:rsidRDefault="00DE54E4" w:rsidP="00666AFC">
      <w:pPr>
        <w:jc w:val="center"/>
        <w:rPr>
          <w:b/>
          <w:bCs/>
          <w:color w:val="000000"/>
        </w:rPr>
      </w:pPr>
    </w:p>
    <w:p w:rsidR="0063585C" w:rsidRDefault="00666AFC" w:rsidP="00666AFC">
      <w:pPr>
        <w:jc w:val="center"/>
        <w:rPr>
          <w:b/>
          <w:bCs/>
          <w:color w:val="000000"/>
          <w:sz w:val="28"/>
          <w:szCs w:val="28"/>
        </w:rPr>
      </w:pPr>
      <w:r w:rsidRPr="009D5613">
        <w:rPr>
          <w:b/>
          <w:bCs/>
          <w:color w:val="000000"/>
          <w:sz w:val="28"/>
          <w:szCs w:val="28"/>
        </w:rPr>
        <w:t>Техническая спецификация</w:t>
      </w:r>
    </w:p>
    <w:p w:rsidR="00D0284A" w:rsidRDefault="001A55D8" w:rsidP="00D0284A">
      <w:pPr>
        <w:pStyle w:val="a3"/>
        <w:jc w:val="center"/>
        <w:rPr>
          <w:b/>
          <w:bCs/>
        </w:rPr>
      </w:pPr>
      <w:r>
        <w:rPr>
          <w:b/>
          <w:bCs/>
        </w:rPr>
        <w:t>Лот №1</w:t>
      </w:r>
    </w:p>
    <w:p w:rsidR="00D0284A" w:rsidRDefault="00C75D0F" w:rsidP="00D0284A">
      <w:pPr>
        <w:pStyle w:val="a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Аспирационный насос</w:t>
      </w:r>
    </w:p>
    <w:p w:rsidR="00D0284A" w:rsidRDefault="00D0284A" w:rsidP="00D0284A">
      <w:pPr>
        <w:pStyle w:val="a3"/>
        <w:rPr>
          <w:b/>
          <w:bCs/>
        </w:rPr>
      </w:pPr>
    </w:p>
    <w:tbl>
      <w:tblPr>
        <w:tblStyle w:val="a5"/>
        <w:tblW w:w="10031" w:type="dxa"/>
        <w:tblLook w:val="04A0"/>
      </w:tblPr>
      <w:tblGrid>
        <w:gridCol w:w="532"/>
        <w:gridCol w:w="2987"/>
        <w:gridCol w:w="6512"/>
      </w:tblGrid>
      <w:tr w:rsidR="00D0284A" w:rsidTr="00BE646D">
        <w:tc>
          <w:tcPr>
            <w:tcW w:w="532" w:type="dxa"/>
          </w:tcPr>
          <w:p w:rsidR="00D0284A" w:rsidRDefault="00D0284A" w:rsidP="00BE646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87" w:type="dxa"/>
          </w:tcPr>
          <w:p w:rsidR="00D0284A" w:rsidRDefault="00D0284A" w:rsidP="00BE646D">
            <w:pPr>
              <w:jc w:val="center"/>
            </w:pPr>
            <w:r>
              <w:t>Наименование</w:t>
            </w:r>
          </w:p>
        </w:tc>
        <w:tc>
          <w:tcPr>
            <w:tcW w:w="6512" w:type="dxa"/>
          </w:tcPr>
          <w:p w:rsidR="00D0284A" w:rsidRDefault="00D0284A" w:rsidP="00BE646D">
            <w:pPr>
              <w:jc w:val="center"/>
            </w:pPr>
            <w:r>
              <w:t>Техническая спецификация</w:t>
            </w:r>
          </w:p>
        </w:tc>
      </w:tr>
      <w:tr w:rsidR="00D0284A" w:rsidTr="00BE646D">
        <w:tc>
          <w:tcPr>
            <w:tcW w:w="532" w:type="dxa"/>
          </w:tcPr>
          <w:p w:rsidR="00D0284A" w:rsidRDefault="00D0284A" w:rsidP="00BE646D">
            <w:pPr>
              <w:jc w:val="center"/>
            </w:pPr>
            <w:r>
              <w:t>1.</w:t>
            </w:r>
          </w:p>
        </w:tc>
        <w:tc>
          <w:tcPr>
            <w:tcW w:w="2987" w:type="dxa"/>
          </w:tcPr>
          <w:p w:rsidR="00D0284A" w:rsidRPr="00570933" w:rsidRDefault="00C75D0F" w:rsidP="00BE646D">
            <w:pPr>
              <w:jc w:val="center"/>
            </w:pPr>
            <w:r>
              <w:t>Аспирационный насос</w:t>
            </w:r>
          </w:p>
          <w:p w:rsidR="00D0284A" w:rsidRDefault="00D0284A" w:rsidP="00BE646D">
            <w:pPr>
              <w:jc w:val="center"/>
            </w:pPr>
          </w:p>
        </w:tc>
        <w:tc>
          <w:tcPr>
            <w:tcW w:w="6512" w:type="dxa"/>
          </w:tcPr>
          <w:p w:rsidR="00D0284A" w:rsidRDefault="00C75D0F" w:rsidP="00BE646D">
            <w:pPr>
              <w:jc w:val="both"/>
            </w:pPr>
            <w:r w:rsidRPr="00C75D0F">
              <w:t xml:space="preserve">Насос должен обеспечивать поддержку чистого вакуума (29 дюймов </w:t>
            </w:r>
            <w:proofErr w:type="spellStart"/>
            <w:r w:rsidRPr="00C75D0F">
              <w:t>Hg</w:t>
            </w:r>
            <w:proofErr w:type="spellEnd"/>
            <w:r w:rsidRPr="00C75D0F">
              <w:t xml:space="preserve"> или 98,2 кПа). Насос имеет простую и понятную систему настройки, переносную конструкцию. Насос характеризуется максимальной мощностью и непрерывным всасыванием. Кнопка включения/выключения насоса. Наличие вытяжного дефлектора для подавления звукового шума. Насос оснащен рычагом разрежения, который медленно уменьшает разрежение в канистре, чтобы облегчить его извлечение. Насос оснащен вакуумным дисплеем, который отображает давление вакуума в канистре в процентах от давления окружающей среды.</w:t>
            </w:r>
          </w:p>
        </w:tc>
      </w:tr>
    </w:tbl>
    <w:p w:rsidR="00AB7438" w:rsidRPr="00BA35A2" w:rsidRDefault="00AB7438" w:rsidP="00AB7438">
      <w:pPr>
        <w:rPr>
          <w:sz w:val="22"/>
          <w:szCs w:val="22"/>
          <w:lang w:val="kk-KZ"/>
        </w:rPr>
      </w:pPr>
      <w:r w:rsidRPr="00BA35A2">
        <w:rPr>
          <w:color w:val="000000"/>
          <w:sz w:val="22"/>
          <w:szCs w:val="22"/>
        </w:rPr>
        <w:t>Доставка, установка, инструктаж работников на местах, пуско-наладочные работы.</w:t>
      </w:r>
    </w:p>
    <w:p w:rsidR="00AB7438" w:rsidRPr="00BA35A2" w:rsidRDefault="00AB7438" w:rsidP="00AB7438">
      <w:pPr>
        <w:rPr>
          <w:color w:val="000000"/>
          <w:sz w:val="22"/>
          <w:szCs w:val="22"/>
        </w:rPr>
      </w:pPr>
      <w:r w:rsidRPr="00BA35A2">
        <w:rPr>
          <w:color w:val="000000"/>
          <w:sz w:val="22"/>
          <w:szCs w:val="22"/>
        </w:rPr>
        <w:t>Гарантия от производителя не менее 24 месяцев</w:t>
      </w:r>
    </w:p>
    <w:p w:rsidR="00A63ED4" w:rsidRPr="00BA35A2" w:rsidRDefault="00AB7438" w:rsidP="00AB7438">
      <w:pPr>
        <w:pStyle w:val="a3"/>
        <w:rPr>
          <w:bCs/>
          <w:sz w:val="22"/>
          <w:szCs w:val="22"/>
        </w:rPr>
      </w:pPr>
      <w:r w:rsidRPr="00BA35A2">
        <w:rPr>
          <w:bCs/>
          <w:sz w:val="22"/>
          <w:szCs w:val="22"/>
        </w:rPr>
        <w:t>Гарантийное сервисное обслуживание не менее 37 месяцев</w:t>
      </w:r>
    </w:p>
    <w:p w:rsidR="00AB7438" w:rsidRDefault="00AB7438" w:rsidP="00AB7438">
      <w:pPr>
        <w:pStyle w:val="a3"/>
        <w:rPr>
          <w:bCs/>
          <w:sz w:val="22"/>
          <w:szCs w:val="22"/>
        </w:rPr>
      </w:pPr>
    </w:p>
    <w:p w:rsidR="00D0284A" w:rsidRDefault="00AB7438" w:rsidP="00D0284A">
      <w:pPr>
        <w:pStyle w:val="a3"/>
        <w:jc w:val="center"/>
        <w:rPr>
          <w:b/>
          <w:bCs/>
          <w:sz w:val="22"/>
          <w:szCs w:val="22"/>
        </w:rPr>
      </w:pPr>
      <w:r w:rsidRPr="00AB7438">
        <w:rPr>
          <w:b/>
          <w:bCs/>
          <w:sz w:val="22"/>
          <w:szCs w:val="22"/>
        </w:rPr>
        <w:t>Лот №2</w:t>
      </w:r>
    </w:p>
    <w:p w:rsidR="00D0284A" w:rsidRPr="00AB7438" w:rsidRDefault="00D0284A" w:rsidP="00D0284A">
      <w:pPr>
        <w:pStyle w:val="a3"/>
        <w:jc w:val="center"/>
        <w:rPr>
          <w:b/>
          <w:bCs/>
          <w:sz w:val="22"/>
          <w:szCs w:val="22"/>
        </w:rPr>
      </w:pPr>
    </w:p>
    <w:p w:rsidR="00341889" w:rsidRDefault="005A7417" w:rsidP="00D0284A">
      <w:pPr>
        <w:pStyle w:val="a3"/>
        <w:jc w:val="center"/>
        <w:rPr>
          <w:b/>
          <w:bCs/>
        </w:rPr>
      </w:pPr>
      <w:r>
        <w:rPr>
          <w:b/>
          <w:bCs/>
        </w:rPr>
        <w:t>Облучатель бактерицидный передвижной</w:t>
      </w:r>
    </w:p>
    <w:p w:rsidR="00D0284A" w:rsidRPr="00AF446F" w:rsidRDefault="00415E99" w:rsidP="00415E99">
      <w:pPr>
        <w:pStyle w:val="a3"/>
        <w:jc w:val="both"/>
        <w:rPr>
          <w:b/>
          <w:bCs/>
        </w:rPr>
      </w:pPr>
      <w:r w:rsidRPr="00AF446F">
        <w:rPr>
          <w:rFonts w:eastAsia="Calibri"/>
          <w:shd w:val="clear" w:color="auto" w:fill="FFFFFF"/>
        </w:rPr>
        <w:t xml:space="preserve">Источники излучения: Кол-во ламп – </w:t>
      </w:r>
      <w:r w:rsidR="00DA2D6B">
        <w:rPr>
          <w:rFonts w:eastAsia="Calibri"/>
          <w:shd w:val="clear" w:color="auto" w:fill="FFFFFF"/>
        </w:rPr>
        <w:t xml:space="preserve">не менее </w:t>
      </w:r>
      <w:r w:rsidRPr="00AF446F">
        <w:rPr>
          <w:rFonts w:eastAsia="Calibri"/>
          <w:shd w:val="clear" w:color="auto" w:fill="FFFFFF"/>
        </w:rPr>
        <w:t xml:space="preserve">6 (шесть). </w:t>
      </w:r>
      <w:r w:rsidRPr="00AF446F">
        <w:rPr>
          <w:rFonts w:eastAsia="Calibri"/>
          <w:bCs/>
        </w:rPr>
        <w:t xml:space="preserve">Ультрафиолетовая </w:t>
      </w:r>
      <w:r w:rsidRPr="00AF446F">
        <w:rPr>
          <w:rFonts w:eastAsia="Calibri"/>
        </w:rPr>
        <w:t xml:space="preserve">бактерицидная лампа с </w:t>
      </w:r>
      <w:r w:rsidRPr="00AF446F">
        <w:rPr>
          <w:rFonts w:eastAsia="Calibri"/>
          <w:shd w:val="clear" w:color="auto" w:fill="FFFFFF"/>
        </w:rPr>
        <w:t xml:space="preserve">мощностью </w:t>
      </w:r>
      <w:r w:rsidR="00DA2D6B">
        <w:rPr>
          <w:rFonts w:eastAsia="Calibri"/>
          <w:shd w:val="clear" w:color="auto" w:fill="FFFFFF"/>
        </w:rPr>
        <w:t xml:space="preserve">не менее </w:t>
      </w:r>
      <w:r w:rsidRPr="00AF446F">
        <w:rPr>
          <w:rFonts w:eastAsia="Calibri"/>
          <w:shd w:val="clear" w:color="auto" w:fill="FFFFFF"/>
        </w:rPr>
        <w:t xml:space="preserve">30 Вт, потоком излучения – </w:t>
      </w:r>
      <w:r w:rsidR="00DA2D6B">
        <w:rPr>
          <w:rFonts w:eastAsia="Calibri"/>
          <w:shd w:val="clear" w:color="auto" w:fill="FFFFFF"/>
        </w:rPr>
        <w:t xml:space="preserve">не менее </w:t>
      </w:r>
      <w:r w:rsidRPr="00AF446F">
        <w:rPr>
          <w:rFonts w:eastAsia="Calibri"/>
          <w:shd w:val="clear" w:color="auto" w:fill="FFFFFF"/>
        </w:rPr>
        <w:t xml:space="preserve">12,6 Вт. </w:t>
      </w:r>
      <w:r w:rsidRPr="00AF446F">
        <w:rPr>
          <w:rFonts w:eastAsia="Calibri"/>
          <w:bCs/>
        </w:rPr>
        <w:t xml:space="preserve">Образование озона </w:t>
      </w:r>
      <w:r w:rsidR="00AF446F">
        <w:rPr>
          <w:rFonts w:eastAsia="Calibri"/>
          <w:bCs/>
        </w:rPr>
        <w:t xml:space="preserve">должно </w:t>
      </w:r>
      <w:r w:rsidRPr="00AF446F">
        <w:rPr>
          <w:rFonts w:eastAsia="Calibri"/>
          <w:bCs/>
        </w:rPr>
        <w:t>полностью отсутств</w:t>
      </w:r>
      <w:r w:rsidR="00AF446F">
        <w:rPr>
          <w:rFonts w:eastAsia="Calibri"/>
          <w:bCs/>
        </w:rPr>
        <w:t>овать</w:t>
      </w:r>
      <w:r w:rsidRPr="00AF446F">
        <w:rPr>
          <w:rFonts w:eastAsia="Calibri"/>
          <w:bCs/>
        </w:rPr>
        <w:t xml:space="preserve">. Срок службы </w:t>
      </w:r>
      <w:r w:rsidR="00AF446F">
        <w:rPr>
          <w:rFonts w:eastAsia="Calibri"/>
          <w:bCs/>
        </w:rPr>
        <w:t xml:space="preserve">не менее </w:t>
      </w:r>
      <w:r w:rsidRPr="00AF446F">
        <w:rPr>
          <w:rFonts w:eastAsia="Calibri"/>
          <w:bCs/>
        </w:rPr>
        <w:t xml:space="preserve">10800 часов без спада бактерицидного потока до конца срока службы. Суммарный бактерицидный поток </w:t>
      </w:r>
      <w:proofErr w:type="gramStart"/>
      <w:r w:rsidRPr="00AF446F">
        <w:rPr>
          <w:rFonts w:eastAsia="Calibri"/>
          <w:bCs/>
        </w:rPr>
        <w:t>–</w:t>
      </w:r>
      <w:r w:rsidR="00DA2D6B">
        <w:rPr>
          <w:rFonts w:eastAsia="Calibri"/>
          <w:bCs/>
        </w:rPr>
        <w:t>н</w:t>
      </w:r>
      <w:proofErr w:type="gramEnd"/>
      <w:r w:rsidR="00DA2D6B">
        <w:rPr>
          <w:rFonts w:eastAsia="Calibri"/>
          <w:bCs/>
        </w:rPr>
        <w:t xml:space="preserve">е менее </w:t>
      </w:r>
      <w:r w:rsidRPr="00AF446F">
        <w:rPr>
          <w:rFonts w:eastAsia="Calibri"/>
          <w:bCs/>
        </w:rPr>
        <w:t xml:space="preserve"> 75,6 Вт. </w:t>
      </w:r>
      <w:r w:rsidRPr="00AF446F">
        <w:rPr>
          <w:rFonts w:eastAsia="Calibri"/>
          <w:shd w:val="clear" w:color="auto" w:fill="FFFFFF"/>
        </w:rPr>
        <w:t xml:space="preserve">Производительность по </w:t>
      </w:r>
      <w:r w:rsidRPr="00AF446F">
        <w:rPr>
          <w:rFonts w:eastAsia="Calibri"/>
          <w:shd w:val="clear" w:color="auto" w:fill="FFFFFF"/>
          <w:lang w:val="en-US"/>
        </w:rPr>
        <w:t>S</w:t>
      </w:r>
      <w:r w:rsidRPr="00AF446F">
        <w:rPr>
          <w:rFonts w:eastAsia="Calibri"/>
          <w:shd w:val="clear" w:color="auto" w:fill="FFFFFF"/>
        </w:rPr>
        <w:t xml:space="preserve">. </w:t>
      </w:r>
      <w:proofErr w:type="spellStart"/>
      <w:r w:rsidRPr="00AF446F">
        <w:rPr>
          <w:rFonts w:eastAsia="Calibri"/>
          <w:shd w:val="clear" w:color="auto" w:fill="FFFFFF"/>
          <w:lang w:val="en-US"/>
        </w:rPr>
        <w:t>Aureus</w:t>
      </w:r>
      <w:proofErr w:type="spellEnd"/>
      <w:r w:rsidRPr="00AF446F">
        <w:rPr>
          <w:rFonts w:eastAsia="Calibri"/>
          <w:shd w:val="clear" w:color="auto" w:fill="FFFFFF"/>
        </w:rPr>
        <w:t xml:space="preserve"> при бактерицидной эффективности, исполнение передвижное</w:t>
      </w:r>
      <w:r w:rsidR="00DA2D6B">
        <w:rPr>
          <w:rFonts w:eastAsia="Calibri"/>
          <w:shd w:val="clear" w:color="auto" w:fill="FFFFFF"/>
        </w:rPr>
        <w:t xml:space="preserve"> не менее</w:t>
      </w:r>
      <w:r w:rsidRPr="00AF446F">
        <w:rPr>
          <w:rFonts w:eastAsia="Calibri"/>
          <w:shd w:val="clear" w:color="auto" w:fill="FFFFFF"/>
        </w:rPr>
        <w:t>: 90% - 1675 м</w:t>
      </w:r>
      <w:r w:rsidRPr="00AF446F">
        <w:rPr>
          <w:rFonts w:eastAsia="Calibri"/>
          <w:shd w:val="clear" w:color="auto" w:fill="FFFFFF"/>
          <w:vertAlign w:val="superscript"/>
        </w:rPr>
        <w:t>3</w:t>
      </w:r>
      <w:r w:rsidRPr="00AF446F">
        <w:rPr>
          <w:rFonts w:eastAsia="Calibri"/>
          <w:shd w:val="clear" w:color="auto" w:fill="FFFFFF"/>
        </w:rPr>
        <w:t>/час; 95% - 1304 м</w:t>
      </w:r>
      <w:r w:rsidRPr="00AF446F">
        <w:rPr>
          <w:rFonts w:eastAsia="Calibri"/>
          <w:shd w:val="clear" w:color="auto" w:fill="FFFFFF"/>
          <w:vertAlign w:val="superscript"/>
        </w:rPr>
        <w:t>3</w:t>
      </w:r>
      <w:r w:rsidRPr="00AF446F">
        <w:rPr>
          <w:rFonts w:eastAsia="Calibri"/>
          <w:shd w:val="clear" w:color="auto" w:fill="FFFFFF"/>
        </w:rPr>
        <w:t>/час, 99% - 851 м</w:t>
      </w:r>
      <w:r w:rsidRPr="00AF446F">
        <w:rPr>
          <w:rFonts w:eastAsia="Calibri"/>
          <w:shd w:val="clear" w:color="auto" w:fill="FFFFFF"/>
          <w:vertAlign w:val="superscript"/>
        </w:rPr>
        <w:t>3</w:t>
      </w:r>
      <w:r w:rsidRPr="00AF446F">
        <w:rPr>
          <w:rFonts w:eastAsia="Calibri"/>
          <w:shd w:val="clear" w:color="auto" w:fill="FFFFFF"/>
        </w:rPr>
        <w:t>/час, 99</w:t>
      </w:r>
      <w:proofErr w:type="gramStart"/>
      <w:r w:rsidRPr="00AF446F">
        <w:rPr>
          <w:rFonts w:eastAsia="Calibri"/>
          <w:shd w:val="clear" w:color="auto" w:fill="FFFFFF"/>
        </w:rPr>
        <w:t>,9</w:t>
      </w:r>
      <w:proofErr w:type="gramEnd"/>
      <w:r w:rsidRPr="00AF446F">
        <w:rPr>
          <w:rFonts w:eastAsia="Calibri"/>
          <w:shd w:val="clear" w:color="auto" w:fill="FFFFFF"/>
        </w:rPr>
        <w:t>% - 566 м</w:t>
      </w:r>
      <w:r w:rsidRPr="00AF446F">
        <w:rPr>
          <w:rFonts w:eastAsia="Calibri"/>
          <w:shd w:val="clear" w:color="auto" w:fill="FFFFFF"/>
          <w:vertAlign w:val="superscript"/>
        </w:rPr>
        <w:t>3</w:t>
      </w:r>
      <w:r w:rsidRPr="00AF446F">
        <w:rPr>
          <w:rFonts w:eastAsia="Calibri"/>
          <w:shd w:val="clear" w:color="auto" w:fill="FFFFFF"/>
        </w:rPr>
        <w:t xml:space="preserve">/час.  Шнур с вилкой – </w:t>
      </w:r>
      <w:r w:rsidR="00DA2D6B">
        <w:rPr>
          <w:rFonts w:eastAsia="Calibri"/>
          <w:shd w:val="clear" w:color="auto" w:fill="FFFFFF"/>
        </w:rPr>
        <w:t xml:space="preserve">не менее </w:t>
      </w:r>
      <w:r w:rsidRPr="00AF446F">
        <w:rPr>
          <w:rFonts w:eastAsia="Calibri"/>
          <w:shd w:val="clear" w:color="auto" w:fill="FFFFFF"/>
        </w:rPr>
        <w:t xml:space="preserve">5 метров. Габаритные размеры </w:t>
      </w:r>
      <w:r w:rsidR="00DA2D6B">
        <w:rPr>
          <w:rFonts w:eastAsia="Calibri"/>
          <w:shd w:val="clear" w:color="auto" w:fill="FFFFFF"/>
        </w:rPr>
        <w:t xml:space="preserve">не более </w:t>
      </w:r>
      <w:r w:rsidRPr="00AF446F">
        <w:rPr>
          <w:rFonts w:eastAsia="Calibri"/>
          <w:shd w:val="clear" w:color="auto" w:fill="FFFFFF"/>
        </w:rPr>
        <w:t xml:space="preserve">1040*315*270 мм, вес </w:t>
      </w:r>
      <w:r w:rsidR="00DA2D6B">
        <w:rPr>
          <w:rFonts w:eastAsia="Calibri"/>
          <w:shd w:val="clear" w:color="auto" w:fill="FFFFFF"/>
        </w:rPr>
        <w:t>не более 15</w:t>
      </w:r>
      <w:r w:rsidRPr="00AF446F">
        <w:rPr>
          <w:rFonts w:eastAsia="Calibri"/>
          <w:shd w:val="clear" w:color="auto" w:fill="FFFFFF"/>
        </w:rPr>
        <w:t xml:space="preserve"> кг. </w:t>
      </w:r>
      <w:r w:rsidRPr="00AF446F">
        <w:rPr>
          <w:rFonts w:eastAsia="Calibri"/>
          <w:bCs/>
          <w:shd w:val="clear" w:color="auto" w:fill="FFFFFF"/>
        </w:rPr>
        <w:t xml:space="preserve">Все заявленные характеристики должны подтверждаться техническим паспортом на изделие. </w:t>
      </w:r>
    </w:p>
    <w:p w:rsidR="00D0284A" w:rsidRPr="00AF446F" w:rsidRDefault="00D0284A" w:rsidP="001A55D8">
      <w:pPr>
        <w:pStyle w:val="a3"/>
        <w:jc w:val="center"/>
        <w:rPr>
          <w:b/>
          <w:bCs/>
        </w:rPr>
      </w:pPr>
    </w:p>
    <w:p w:rsidR="006732F7" w:rsidRPr="00DC5FCB" w:rsidRDefault="006732F7" w:rsidP="006732F7">
      <w:pPr>
        <w:rPr>
          <w:lang w:val="kk-KZ"/>
        </w:rPr>
      </w:pPr>
      <w:r w:rsidRPr="002A0B71">
        <w:rPr>
          <w:color w:val="000000"/>
        </w:rPr>
        <w:t>Доставка, установка, инструктаж работников на местах, пуско-наладочные работы.</w:t>
      </w:r>
    </w:p>
    <w:p w:rsidR="00AB7438" w:rsidRDefault="006732F7" w:rsidP="00AB7438">
      <w:pPr>
        <w:pStyle w:val="a3"/>
        <w:rPr>
          <w:color w:val="000000"/>
        </w:rPr>
      </w:pPr>
      <w:r w:rsidRPr="002A0B71">
        <w:rPr>
          <w:color w:val="000000"/>
        </w:rPr>
        <w:t>Гарантия от производителя не менее 24 месяцев</w:t>
      </w:r>
    </w:p>
    <w:p w:rsidR="00AB7438" w:rsidRDefault="00AB7438" w:rsidP="00AB7438">
      <w:pPr>
        <w:pStyle w:val="a3"/>
        <w:rPr>
          <w:bCs/>
          <w:sz w:val="22"/>
          <w:szCs w:val="22"/>
        </w:rPr>
      </w:pPr>
      <w:r w:rsidRPr="00AB7438">
        <w:rPr>
          <w:bCs/>
          <w:sz w:val="22"/>
          <w:szCs w:val="22"/>
        </w:rPr>
        <w:t xml:space="preserve"> Гарантийное сервисное обслуживание не менее 37 месяцев</w:t>
      </w:r>
    </w:p>
    <w:p w:rsidR="00680674" w:rsidRDefault="00680674" w:rsidP="005A7417">
      <w:pPr>
        <w:jc w:val="center"/>
        <w:rPr>
          <w:color w:val="000000"/>
        </w:rPr>
      </w:pPr>
    </w:p>
    <w:p w:rsidR="005A7417" w:rsidRDefault="005A7417" w:rsidP="005A7417">
      <w:pPr>
        <w:jc w:val="center"/>
        <w:rPr>
          <w:b/>
          <w:color w:val="000000"/>
        </w:rPr>
      </w:pPr>
      <w:r w:rsidRPr="005A7417">
        <w:rPr>
          <w:b/>
          <w:color w:val="000000"/>
        </w:rPr>
        <w:t>Лот №3</w:t>
      </w:r>
    </w:p>
    <w:p w:rsidR="005A7417" w:rsidRPr="005A7417" w:rsidRDefault="005A7417" w:rsidP="005A7417">
      <w:pPr>
        <w:jc w:val="center"/>
        <w:rPr>
          <w:b/>
          <w:color w:val="000000"/>
        </w:rPr>
      </w:pPr>
    </w:p>
    <w:p w:rsidR="005A7417" w:rsidRDefault="005A7417" w:rsidP="005A7417">
      <w:pPr>
        <w:jc w:val="center"/>
        <w:rPr>
          <w:b/>
          <w:color w:val="000000"/>
        </w:rPr>
      </w:pPr>
      <w:r w:rsidRPr="005A7417">
        <w:rPr>
          <w:b/>
          <w:color w:val="000000"/>
        </w:rPr>
        <w:t>Облучатель ультрафиолетовый бактерицидный с регулируемым экраном</w:t>
      </w:r>
    </w:p>
    <w:p w:rsidR="00FE2C15" w:rsidRDefault="00FE2C15" w:rsidP="005A7417">
      <w:pPr>
        <w:jc w:val="center"/>
        <w:rPr>
          <w:b/>
          <w:color w:val="000000"/>
        </w:rPr>
      </w:pPr>
    </w:p>
    <w:p w:rsidR="00415E99" w:rsidRPr="00196A9D" w:rsidRDefault="00415E99" w:rsidP="00415E99">
      <w:pPr>
        <w:jc w:val="both"/>
      </w:pPr>
      <w:r w:rsidRPr="00196A9D">
        <w:t xml:space="preserve">Облучатель </w:t>
      </w:r>
      <w:r w:rsidR="006E6452">
        <w:t>должен</w:t>
      </w:r>
      <w:r w:rsidRPr="00196A9D">
        <w:t xml:space="preserve"> работать в  режиме постоянного использования в присутствии людей. </w:t>
      </w:r>
      <w:r w:rsidR="006E6452">
        <w:t>Э</w:t>
      </w:r>
      <w:r w:rsidRPr="00196A9D">
        <w:t xml:space="preserve">кранированный облучатель </w:t>
      </w:r>
      <w:r w:rsidR="006E6452">
        <w:t xml:space="preserve">должен иметь </w:t>
      </w:r>
      <w:r w:rsidRPr="00196A9D">
        <w:t xml:space="preserve"> экранирующее устройство в виде крышки сверху, которое образует регулируемый щелевой  зазор. С помощью регулировочных винтов </w:t>
      </w:r>
      <w:r w:rsidR="006E6452">
        <w:t>должна контролироваться</w:t>
      </w:r>
      <w:r w:rsidRPr="00196A9D">
        <w:t xml:space="preserve"> величина зазора и соответственно интенсивность облучения в верхней «рабочей» и нижней «обитаемой» зоне помещения. Щелевой зазор направляет УФ лучи в верхнюю часть помещения, отводя от людей, нижние слои воздуха </w:t>
      </w:r>
      <w:r w:rsidR="006E6452">
        <w:t xml:space="preserve">должны </w:t>
      </w:r>
      <w:r w:rsidRPr="00196A9D">
        <w:t>обеззаражива</w:t>
      </w:r>
      <w:r w:rsidR="006E6452">
        <w:t xml:space="preserve">ться </w:t>
      </w:r>
      <w:r w:rsidRPr="00196A9D">
        <w:t xml:space="preserve"> за счет естественной конвекции. </w:t>
      </w:r>
    </w:p>
    <w:p w:rsidR="003A61AB" w:rsidRDefault="003A61AB" w:rsidP="00415E99">
      <w:pPr>
        <w:jc w:val="both"/>
      </w:pPr>
      <w:r>
        <w:t>Н</w:t>
      </w:r>
      <w:r w:rsidR="00415E99" w:rsidRPr="00196A9D">
        <w:t>аличие двух режимов работы:</w:t>
      </w:r>
    </w:p>
    <w:p w:rsidR="003A61AB" w:rsidRDefault="00415E99" w:rsidP="00415E99">
      <w:pPr>
        <w:jc w:val="both"/>
      </w:pPr>
      <w:r w:rsidRPr="00196A9D">
        <w:lastRenderedPageBreak/>
        <w:t xml:space="preserve"> </w:t>
      </w:r>
      <w:r w:rsidRPr="00196A9D">
        <w:rPr>
          <w:b/>
        </w:rPr>
        <w:t>Режим 1</w:t>
      </w:r>
      <w:r w:rsidRPr="00196A9D">
        <w:t xml:space="preserve"> «непрерывно в присутствии людей» – работает верхняя внутренняя экранированная лампа. </w:t>
      </w:r>
    </w:p>
    <w:p w:rsidR="00415E99" w:rsidRPr="00196A9D" w:rsidRDefault="00415E99" w:rsidP="00415E99">
      <w:pPr>
        <w:jc w:val="both"/>
      </w:pPr>
      <w:r w:rsidRPr="00196A9D">
        <w:rPr>
          <w:b/>
        </w:rPr>
        <w:t>Режим 2</w:t>
      </w:r>
      <w:r w:rsidRPr="00196A9D">
        <w:t xml:space="preserve"> – «быстрое обеззараживание в отсутствие людей», работает нижняя открытая лампа.</w:t>
      </w:r>
    </w:p>
    <w:p w:rsidR="00415E99" w:rsidRPr="00196A9D" w:rsidRDefault="00415E99" w:rsidP="00415E99">
      <w:pPr>
        <w:jc w:val="both"/>
      </w:pPr>
      <w:r w:rsidRPr="00196A9D">
        <w:t>Данные, которые должны подтверждаться техническим паспортом.</w:t>
      </w:r>
    </w:p>
    <w:p w:rsidR="00415E99" w:rsidRPr="00196A9D" w:rsidRDefault="00415E99" w:rsidP="00415E99">
      <w:pPr>
        <w:jc w:val="both"/>
      </w:pPr>
      <w:r w:rsidRPr="00196A9D">
        <w:t>Прямое облучение всего помещения в отсутствии людей (Режим 2) - интенсивность УФ - излучения не менее 120 мкВт/см</w:t>
      </w:r>
      <w:proofErr w:type="gramStart"/>
      <w:r w:rsidRPr="00196A9D">
        <w:rPr>
          <w:vertAlign w:val="superscript"/>
        </w:rPr>
        <w:t>2</w:t>
      </w:r>
      <w:proofErr w:type="gramEnd"/>
      <w:r w:rsidRPr="00196A9D">
        <w:t xml:space="preserve"> (1,2 Вт/м</w:t>
      </w:r>
      <w:r w:rsidRPr="00196A9D">
        <w:rPr>
          <w:vertAlign w:val="superscript"/>
        </w:rPr>
        <w:t>2</w:t>
      </w:r>
      <w:r w:rsidRPr="00196A9D">
        <w:t>) на расстоянии 1 м от источника.</w:t>
      </w:r>
    </w:p>
    <w:p w:rsidR="00415E99" w:rsidRPr="00196A9D" w:rsidRDefault="00415E99" w:rsidP="00415E99">
      <w:pPr>
        <w:jc w:val="both"/>
      </w:pPr>
      <w:r w:rsidRPr="00196A9D">
        <w:t xml:space="preserve">Направленное облучение верхней зоны помещения в присутствии людей </w:t>
      </w:r>
      <w:proofErr w:type="gramStart"/>
      <w:r w:rsidRPr="00196A9D">
        <w:t>-и</w:t>
      </w:r>
      <w:proofErr w:type="gramEnd"/>
      <w:r w:rsidRPr="00196A9D">
        <w:t xml:space="preserve">нтенсивность УФ - излучения должно соответствовать нормам </w:t>
      </w:r>
      <w:proofErr w:type="spellStart"/>
      <w:r w:rsidRPr="00196A9D">
        <w:t>СанПиН</w:t>
      </w:r>
      <w:proofErr w:type="spellEnd"/>
      <w:r w:rsidRPr="00196A9D">
        <w:t xml:space="preserve"> РК Приказ № ҚР ДСМ-96/2020 от 11 августа 2020 года и составлять:</w:t>
      </w:r>
    </w:p>
    <w:p w:rsidR="00415E99" w:rsidRPr="00196A9D" w:rsidRDefault="00415E99" w:rsidP="00415E99">
      <w:pPr>
        <w:jc w:val="both"/>
      </w:pPr>
      <w:r w:rsidRPr="00196A9D">
        <w:t>В верхней «рабочей» зоне помещения не менее 100 мкВт/см</w:t>
      </w:r>
      <w:proofErr w:type="gramStart"/>
      <w:r w:rsidRPr="00196A9D">
        <w:rPr>
          <w:vertAlign w:val="superscript"/>
        </w:rPr>
        <w:t>2</w:t>
      </w:r>
      <w:proofErr w:type="gramEnd"/>
      <w:r w:rsidRPr="00196A9D">
        <w:t xml:space="preserve"> (1 Вт/м</w:t>
      </w:r>
      <w:r w:rsidRPr="00196A9D">
        <w:rPr>
          <w:vertAlign w:val="superscript"/>
        </w:rPr>
        <w:t>2</w:t>
      </w:r>
      <w:r w:rsidRPr="00196A9D">
        <w:t>) на расстоянии 1м от источника в секторе прямого луча;</w:t>
      </w:r>
    </w:p>
    <w:p w:rsidR="00415E99" w:rsidRPr="00196A9D" w:rsidRDefault="00415E99" w:rsidP="00415E99">
      <w:pPr>
        <w:jc w:val="both"/>
      </w:pPr>
      <w:r w:rsidRPr="00196A9D">
        <w:t>в нижней «обитаемой» зоне помещения не более 0,2 мкВт/см</w:t>
      </w:r>
      <w:proofErr w:type="gramStart"/>
      <w:r w:rsidRPr="00196A9D">
        <w:rPr>
          <w:vertAlign w:val="superscript"/>
        </w:rPr>
        <w:t>2</w:t>
      </w:r>
      <w:proofErr w:type="gramEnd"/>
      <w:r w:rsidRPr="00196A9D">
        <w:t xml:space="preserve"> (0,002 Вт/м</w:t>
      </w:r>
      <w:r w:rsidRPr="00196A9D">
        <w:rPr>
          <w:vertAlign w:val="superscript"/>
        </w:rPr>
        <w:t>2</w:t>
      </w:r>
      <w:r w:rsidRPr="00196A9D">
        <w:t xml:space="preserve">)  и замеряется в трех точках: на уровне глаз «лежащего», «сидящего» и «стоящего» человека. </w:t>
      </w:r>
    </w:p>
    <w:p w:rsidR="00415E99" w:rsidRPr="00196A9D" w:rsidRDefault="00415E99" w:rsidP="00415E99">
      <w:pPr>
        <w:jc w:val="both"/>
      </w:pPr>
      <w:r w:rsidRPr="00196A9D">
        <w:t>Объем обрабатываемого помещения при эффективности 99,9% (включены обе лампы) составляет не менее 150 м</w:t>
      </w:r>
      <w:r w:rsidRPr="00196A9D">
        <w:rPr>
          <w:vertAlign w:val="superscript"/>
        </w:rPr>
        <w:t>3</w:t>
      </w:r>
      <w:r w:rsidRPr="00196A9D">
        <w:t xml:space="preserve">/час. </w:t>
      </w:r>
    </w:p>
    <w:p w:rsidR="00415E99" w:rsidRPr="00196A9D" w:rsidRDefault="00415E99" w:rsidP="00415E99">
      <w:pPr>
        <w:jc w:val="both"/>
      </w:pPr>
      <w:r w:rsidRPr="00196A9D">
        <w:t xml:space="preserve">Кол-во ламп: 2 штуки, мощностью </w:t>
      </w:r>
      <w:r w:rsidR="003A61AB">
        <w:t xml:space="preserve">не менее </w:t>
      </w:r>
      <w:r w:rsidRPr="00196A9D">
        <w:t xml:space="preserve">30 Вт каждая. Срок службы не менее 9000 ч. Стартера – 3 шт. (2 шт. в сборе + 1 шт. в комплекте). </w:t>
      </w:r>
      <w:r w:rsidR="003A61AB">
        <w:t>В</w:t>
      </w:r>
      <w:r w:rsidRPr="00196A9D">
        <w:t xml:space="preserve">се заявленные показатели должны подтверждаться техническим паспортом на изделие. Модель облучателя должна быть согласована с Заказчиком до момента поставки. К облучателю должны прилагаться: технический паспорт на русском и казахском языке, журнал УФБО. Облучатель комплектуется: 4-х жильный кабель – </w:t>
      </w:r>
      <w:r w:rsidR="003A61AB">
        <w:t xml:space="preserve">не менее </w:t>
      </w:r>
      <w:r w:rsidRPr="00196A9D">
        <w:t>1 метр</w:t>
      </w:r>
      <w:r w:rsidR="003A61AB">
        <w:t>а</w:t>
      </w:r>
      <w:r w:rsidRPr="00196A9D">
        <w:t>, двухклавишный выключатель, комплекты метизов.</w:t>
      </w:r>
    </w:p>
    <w:p w:rsidR="00415E99" w:rsidRPr="00196A9D" w:rsidRDefault="00415E99" w:rsidP="00415E99">
      <w:pPr>
        <w:jc w:val="both"/>
      </w:pPr>
      <w:r w:rsidRPr="00196A9D">
        <w:rPr>
          <w:b/>
          <w:u w:val="single"/>
        </w:rPr>
        <w:t>Сопутствующие услуги:</w:t>
      </w:r>
      <w:r w:rsidRPr="00196A9D">
        <w:t xml:space="preserve"> Установка - включает в себя: навешивание, подключение и укладка кабеля в кабель-канал (материал: кабель и кабель-канал входят в стоимость услуги), калибровка и проверка. Калибровка - (настройка необходимых параметров) облучателя производится поставщиком с использованием УФ - радиометра со шкалой в ед</w:t>
      </w:r>
      <w:proofErr w:type="gramStart"/>
      <w:r w:rsidRPr="00196A9D">
        <w:t>.и</w:t>
      </w:r>
      <w:proofErr w:type="gramEnd"/>
      <w:r w:rsidRPr="00196A9D">
        <w:t>змерения мкВт/см</w:t>
      </w:r>
      <w:r w:rsidRPr="00196A9D">
        <w:rPr>
          <w:vertAlign w:val="superscript"/>
        </w:rPr>
        <w:t>2</w:t>
      </w:r>
      <w:r w:rsidRPr="00196A9D">
        <w:t xml:space="preserve">, Проверка - облучатель считается установленным после подтверждения заявленных в паспорте параметров прибором радиометром и внесением данных в журнал УФБО. Калибровка и установка производится квалифицированным специалистом, имеющим сертификат от Завода-производителя. </w:t>
      </w:r>
    </w:p>
    <w:p w:rsidR="005A7417" w:rsidRPr="005A7417" w:rsidRDefault="005A7417" w:rsidP="005A7417">
      <w:pPr>
        <w:jc w:val="center"/>
        <w:rPr>
          <w:b/>
          <w:color w:val="000000"/>
        </w:rPr>
      </w:pPr>
    </w:p>
    <w:p w:rsidR="005A7417" w:rsidRPr="00DC5FCB" w:rsidRDefault="005A7417" w:rsidP="005A7417">
      <w:pPr>
        <w:rPr>
          <w:lang w:val="kk-KZ"/>
        </w:rPr>
      </w:pPr>
      <w:r w:rsidRPr="002A0B71">
        <w:rPr>
          <w:color w:val="000000"/>
        </w:rPr>
        <w:t>Доставка, установка, инструктаж работников на местах, пуско-наладочные работы.</w:t>
      </w:r>
    </w:p>
    <w:p w:rsidR="005A7417" w:rsidRDefault="005A7417" w:rsidP="005A7417">
      <w:pPr>
        <w:pStyle w:val="a3"/>
        <w:rPr>
          <w:color w:val="000000"/>
        </w:rPr>
      </w:pPr>
      <w:r w:rsidRPr="002A0B71">
        <w:rPr>
          <w:color w:val="000000"/>
        </w:rPr>
        <w:t>Гарантия от производителя не менее 24 месяцев</w:t>
      </w:r>
    </w:p>
    <w:p w:rsidR="005A7417" w:rsidRDefault="005A7417" w:rsidP="005A7417">
      <w:pPr>
        <w:pStyle w:val="a3"/>
        <w:rPr>
          <w:bCs/>
          <w:sz w:val="22"/>
          <w:szCs w:val="22"/>
        </w:rPr>
      </w:pPr>
      <w:r w:rsidRPr="00AB7438">
        <w:rPr>
          <w:bCs/>
          <w:sz w:val="22"/>
          <w:szCs w:val="22"/>
        </w:rPr>
        <w:t xml:space="preserve"> Гарантийное сервисное обслуживание не менее 37 месяцев</w:t>
      </w:r>
    </w:p>
    <w:p w:rsidR="001807AB" w:rsidRDefault="001807AB" w:rsidP="00267BF5">
      <w:pPr>
        <w:rPr>
          <w:b/>
          <w:color w:val="000000"/>
        </w:rPr>
      </w:pPr>
    </w:p>
    <w:p w:rsidR="001807AB" w:rsidRPr="001807AB" w:rsidRDefault="001807AB" w:rsidP="005A7417">
      <w:pPr>
        <w:jc w:val="center"/>
        <w:rPr>
          <w:b/>
          <w:color w:val="000000"/>
        </w:rPr>
      </w:pPr>
    </w:p>
    <w:p w:rsidR="00374A44" w:rsidRPr="002A0B71" w:rsidRDefault="00374A44" w:rsidP="00374A44">
      <w:pPr>
        <w:widowControl w:val="0"/>
        <w:shd w:val="clear" w:color="auto" w:fill="FFFFFF"/>
        <w:rPr>
          <w:b/>
        </w:rPr>
      </w:pPr>
      <w:r w:rsidRPr="006725C6">
        <w:rPr>
          <w:b/>
        </w:rPr>
        <w:t>Требования к медицинской технике:</w:t>
      </w:r>
    </w:p>
    <w:p w:rsidR="00422706" w:rsidRPr="00494E97" w:rsidRDefault="00422706" w:rsidP="00422706">
      <w:pPr>
        <w:ind w:firstLine="708"/>
        <w:jc w:val="both"/>
      </w:pPr>
      <w:proofErr w:type="gramStart"/>
      <w:r w:rsidRPr="00494E97">
        <w:rPr>
          <w:color w:val="000000"/>
        </w:rPr>
        <w:t xml:space="preserve">1) наличие государственной регистрации в Республике Казахстан в соответствии с положениями Кодекса и порядком, определенным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494E97">
        <w:rPr>
          <w:color w:val="000000"/>
        </w:rPr>
        <w:t>орфанных</w:t>
      </w:r>
      <w:proofErr w:type="spellEnd"/>
      <w:r w:rsidRPr="00494E97">
        <w:rPr>
          <w:color w:val="000000"/>
        </w:rPr>
        <w:t xml:space="preserve"> препаратов, включенных в перечень </w:t>
      </w:r>
      <w:proofErr w:type="spellStart"/>
      <w:r w:rsidRPr="00494E97">
        <w:rPr>
          <w:color w:val="000000"/>
        </w:rPr>
        <w:t>орфанных</w:t>
      </w:r>
      <w:proofErr w:type="spellEnd"/>
      <w:r w:rsidRPr="00494E97">
        <w:rPr>
          <w:color w:val="000000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494E97">
        <w:rPr>
          <w:color w:val="000000"/>
        </w:rPr>
        <w:t xml:space="preserve">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422706" w:rsidRPr="00494E97" w:rsidRDefault="00422706" w:rsidP="00422706">
      <w:pPr>
        <w:jc w:val="both"/>
      </w:pPr>
      <w:bookmarkStart w:id="0" w:name="z493"/>
      <w:r w:rsidRPr="00494E97">
        <w:rPr>
          <w:color w:val="000000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422706" w:rsidRPr="00494E97" w:rsidRDefault="00422706" w:rsidP="00422706">
      <w:pPr>
        <w:jc w:val="both"/>
      </w:pPr>
      <w:bookmarkStart w:id="1" w:name="z494"/>
      <w:bookmarkEnd w:id="0"/>
      <w:r w:rsidRPr="00494E97">
        <w:rPr>
          <w:color w:val="000000"/>
        </w:rPr>
        <w:t xml:space="preserve">      2) соответствие характеристики или технической спецификации условиям объявления или приглашения </w:t>
      </w:r>
      <w:proofErr w:type="gramStart"/>
      <w:r w:rsidRPr="00494E97">
        <w:rPr>
          <w:color w:val="000000"/>
        </w:rPr>
        <w:t>на</w:t>
      </w:r>
      <w:proofErr w:type="gramEnd"/>
      <w:r w:rsidRPr="00494E97">
        <w:rPr>
          <w:color w:val="000000"/>
        </w:rPr>
        <w:t xml:space="preserve"> закуп.</w:t>
      </w:r>
    </w:p>
    <w:p w:rsidR="00422706" w:rsidRPr="00494E97" w:rsidRDefault="00422706" w:rsidP="00422706">
      <w:pPr>
        <w:jc w:val="both"/>
      </w:pPr>
      <w:bookmarkStart w:id="2" w:name="z495"/>
      <w:bookmarkEnd w:id="1"/>
      <w:r w:rsidRPr="00494E97">
        <w:rPr>
          <w:color w:val="000000"/>
        </w:rPr>
        <w:t>     </w:t>
      </w:r>
      <w:bookmarkStart w:id="3" w:name="z496"/>
      <w:bookmarkEnd w:id="2"/>
      <w:r w:rsidRPr="00494E97">
        <w:rPr>
          <w:color w:val="000000"/>
        </w:rPr>
        <w:t xml:space="preserve">      </w:t>
      </w:r>
      <w:proofErr w:type="gramStart"/>
      <w:r w:rsidRPr="00494E97">
        <w:rPr>
          <w:color w:val="000000"/>
        </w:rPr>
        <w:t xml:space="preserve">3) </w:t>
      </w:r>
      <w:proofErr w:type="spellStart"/>
      <w:r w:rsidRPr="00494E97">
        <w:rPr>
          <w:color w:val="000000"/>
        </w:rPr>
        <w:t>непревышение</w:t>
      </w:r>
      <w:proofErr w:type="spellEnd"/>
      <w:r w:rsidRPr="00494E97">
        <w:rPr>
          <w:color w:val="000000"/>
        </w:rPr>
        <w:t xml:space="preserve"> утвержденных уполномоченным органом в области здравоохранения предельных цен по международному непатентованному названию и торговому наименованию (при наличии) с учетом наценки единого дистрибьютора (в случае закупа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422706" w:rsidRPr="00494E97" w:rsidRDefault="00422706" w:rsidP="00422706">
      <w:pPr>
        <w:jc w:val="both"/>
      </w:pPr>
      <w:bookmarkStart w:id="4" w:name="z497"/>
      <w:bookmarkEnd w:id="3"/>
      <w:r w:rsidRPr="00494E97">
        <w:rPr>
          <w:color w:val="000000"/>
        </w:rPr>
        <w:t>      4) хранение и транспортировка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</w:t>
      </w:r>
    </w:p>
    <w:p w:rsidR="00422706" w:rsidRPr="00494E97" w:rsidRDefault="00422706" w:rsidP="00422706">
      <w:pPr>
        <w:jc w:val="both"/>
      </w:pPr>
      <w:bookmarkStart w:id="5" w:name="z498"/>
      <w:bookmarkEnd w:id="4"/>
      <w:r w:rsidRPr="00494E97">
        <w:rPr>
          <w:color w:val="000000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422706" w:rsidRPr="00494E97" w:rsidRDefault="00422706" w:rsidP="00422706">
      <w:pPr>
        <w:jc w:val="both"/>
      </w:pPr>
      <w:bookmarkStart w:id="6" w:name="z512"/>
      <w:bookmarkEnd w:id="5"/>
      <w:r w:rsidRPr="00494E97">
        <w:rPr>
          <w:color w:val="000000"/>
        </w:rPr>
        <w:t xml:space="preserve">      </w:t>
      </w:r>
      <w:r w:rsidR="00DD3905">
        <w:rPr>
          <w:color w:val="000000"/>
        </w:rPr>
        <w:t>6</w:t>
      </w:r>
      <w:r w:rsidRPr="00494E97">
        <w:rPr>
          <w:color w:val="000000"/>
        </w:rPr>
        <w:t xml:space="preserve">) новизна медицинской техники, ее </w:t>
      </w:r>
      <w:proofErr w:type="spellStart"/>
      <w:r w:rsidRPr="00494E97">
        <w:rPr>
          <w:color w:val="000000"/>
        </w:rPr>
        <w:t>неиспользованность</w:t>
      </w:r>
      <w:proofErr w:type="spellEnd"/>
      <w:r w:rsidRPr="00494E97">
        <w:rPr>
          <w:color w:val="000000"/>
        </w:rPr>
        <w:t xml:space="preserve"> и производство в период двадцати четырех месяцев, предшествующих моменту поставки;</w:t>
      </w:r>
    </w:p>
    <w:p w:rsidR="00422706" w:rsidRPr="00494E97" w:rsidRDefault="00422706" w:rsidP="00422706">
      <w:pPr>
        <w:jc w:val="both"/>
      </w:pPr>
      <w:bookmarkStart w:id="7" w:name="z513"/>
      <w:bookmarkEnd w:id="6"/>
      <w:r w:rsidRPr="00494E97">
        <w:rPr>
          <w:color w:val="000000"/>
        </w:rPr>
        <w:t xml:space="preserve">      </w:t>
      </w:r>
      <w:r w:rsidR="00DD3905">
        <w:rPr>
          <w:color w:val="000000"/>
        </w:rPr>
        <w:t>7</w:t>
      </w:r>
      <w:r w:rsidRPr="00494E97">
        <w:rPr>
          <w:color w:val="000000"/>
        </w:rPr>
        <w:t>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DD3905" w:rsidRDefault="00422706" w:rsidP="00422706">
      <w:pPr>
        <w:jc w:val="both"/>
      </w:pPr>
      <w:bookmarkStart w:id="8" w:name="z514"/>
      <w:bookmarkEnd w:id="7"/>
      <w:r w:rsidRPr="00494E97">
        <w:rPr>
          <w:color w:val="000000"/>
        </w:rPr>
        <w:t xml:space="preserve">      Отсутствие необходимости внесения медицинской </w:t>
      </w:r>
      <w:proofErr w:type="gramStart"/>
      <w:r w:rsidRPr="00494E97">
        <w:rPr>
          <w:color w:val="000000"/>
        </w:rPr>
        <w:t>техники в реестр государственной системы единства измерений Республики</w:t>
      </w:r>
      <w:proofErr w:type="gramEnd"/>
      <w:r w:rsidRPr="00494E97">
        <w:rPr>
          <w:color w:val="000000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  <w:bookmarkStart w:id="9" w:name="z516"/>
      <w:bookmarkEnd w:id="8"/>
    </w:p>
    <w:p w:rsidR="00422706" w:rsidRPr="00494E97" w:rsidRDefault="00DD3905" w:rsidP="00422706">
      <w:pPr>
        <w:jc w:val="both"/>
      </w:pPr>
      <w:r>
        <w:rPr>
          <w:color w:val="000000"/>
        </w:rPr>
        <w:t>     8</w:t>
      </w:r>
      <w:r w:rsidR="00422706" w:rsidRPr="00494E97">
        <w:rPr>
          <w:color w:val="000000"/>
        </w:rPr>
        <w:t>) наличие документа, подтверждающего поставку потенциальным поставщиком, имеющим статус производителя либо официального представителя производителя.</w:t>
      </w:r>
    </w:p>
    <w:bookmarkEnd w:id="9"/>
    <w:p w:rsidR="00374A44" w:rsidRPr="009042C5" w:rsidRDefault="00374A44" w:rsidP="00374A44">
      <w:pPr>
        <w:ind w:firstLine="708"/>
        <w:jc w:val="both"/>
      </w:pPr>
      <w:r w:rsidRPr="009042C5">
        <w:t xml:space="preserve">Требования, предусмотренные подпунктами </w:t>
      </w:r>
      <w:r>
        <w:t>3),4),5),</w:t>
      </w:r>
      <w:r w:rsidRPr="009042C5">
        <w:t>6)</w:t>
      </w:r>
      <w:r w:rsidR="00DD3905">
        <w:t>,7)</w:t>
      </w:r>
      <w:r w:rsidRPr="009042C5">
        <w:t>,</w:t>
      </w:r>
      <w:r w:rsidR="00DD3905">
        <w:t>8)</w:t>
      </w:r>
      <w:r w:rsidRPr="009042C5">
        <w:t xml:space="preserve"> подтверждаются поставщиком при исполнении договора закупа.</w:t>
      </w:r>
    </w:p>
    <w:p w:rsidR="00374A44" w:rsidRDefault="00374A44" w:rsidP="00374A44">
      <w:pPr>
        <w:jc w:val="both"/>
      </w:pPr>
    </w:p>
    <w:p w:rsidR="00374A44" w:rsidRPr="002A0B71" w:rsidRDefault="00374A44" w:rsidP="00374A44">
      <w:pPr>
        <w:jc w:val="both"/>
        <w:rPr>
          <w:b/>
          <w:color w:val="000000"/>
        </w:rPr>
      </w:pPr>
    </w:p>
    <w:p w:rsidR="0063585C" w:rsidRPr="00D63638" w:rsidRDefault="00374A44" w:rsidP="00D6363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="001E48DF">
        <w:rPr>
          <w:b/>
          <w:color w:val="000000"/>
        </w:rPr>
        <w:t xml:space="preserve">         Генеральный директор</w:t>
      </w:r>
      <w:r w:rsidRPr="002A0F61">
        <w:rPr>
          <w:b/>
          <w:color w:val="000000"/>
        </w:rPr>
        <w:t xml:space="preserve">                                                                     </w:t>
      </w:r>
      <w:proofErr w:type="spellStart"/>
      <w:r w:rsidR="00D63638">
        <w:rPr>
          <w:b/>
          <w:color w:val="000000"/>
        </w:rPr>
        <w:t>С.О.Амрин</w:t>
      </w:r>
      <w:proofErr w:type="spellEnd"/>
    </w:p>
    <w:p w:rsidR="0063585C" w:rsidRPr="00273CE7" w:rsidRDefault="0063585C" w:rsidP="0063585C">
      <w:pPr>
        <w:rPr>
          <w:b/>
          <w:bCs/>
          <w:lang w:eastAsia="ko-KR"/>
        </w:rPr>
      </w:pPr>
    </w:p>
    <w:p w:rsidR="002F73BE" w:rsidRPr="00273CE7" w:rsidRDefault="002F73BE"/>
    <w:sectPr w:rsidR="002F73BE" w:rsidRPr="00273CE7" w:rsidSect="00EA25A5">
      <w:pgSz w:w="11906" w:h="16838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14DA"/>
    <w:multiLevelType w:val="hybridMultilevel"/>
    <w:tmpl w:val="8F82EA18"/>
    <w:lvl w:ilvl="0" w:tplc="A3DC9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C65A4D"/>
    <w:multiLevelType w:val="hybridMultilevel"/>
    <w:tmpl w:val="F3A6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061541"/>
    <w:multiLevelType w:val="hybridMultilevel"/>
    <w:tmpl w:val="034CC010"/>
    <w:lvl w:ilvl="0" w:tplc="A468B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5D4C45"/>
    <w:multiLevelType w:val="hybridMultilevel"/>
    <w:tmpl w:val="79287E00"/>
    <w:lvl w:ilvl="0" w:tplc="3D704426">
      <w:start w:val="1"/>
      <w:numFmt w:val="decimal"/>
      <w:lvlText w:val="%1."/>
      <w:lvlJc w:val="right"/>
      <w:pPr>
        <w:ind w:left="709" w:hanging="360"/>
      </w:pPr>
    </w:lvl>
    <w:lvl w:ilvl="1" w:tplc="B6D49740">
      <w:start w:val="1"/>
      <w:numFmt w:val="lowerLetter"/>
      <w:lvlText w:val="%2."/>
      <w:lvlJc w:val="left"/>
      <w:pPr>
        <w:ind w:left="1429" w:hanging="360"/>
      </w:pPr>
    </w:lvl>
    <w:lvl w:ilvl="2" w:tplc="D7F435F2">
      <w:start w:val="1"/>
      <w:numFmt w:val="lowerRoman"/>
      <w:lvlText w:val="%3."/>
      <w:lvlJc w:val="right"/>
      <w:pPr>
        <w:ind w:left="2149" w:hanging="180"/>
      </w:pPr>
    </w:lvl>
    <w:lvl w:ilvl="3" w:tplc="E95C07B8">
      <w:start w:val="1"/>
      <w:numFmt w:val="decimal"/>
      <w:lvlText w:val="%4."/>
      <w:lvlJc w:val="left"/>
      <w:pPr>
        <w:ind w:left="2869" w:hanging="360"/>
      </w:pPr>
    </w:lvl>
    <w:lvl w:ilvl="4" w:tplc="8F900520">
      <w:start w:val="1"/>
      <w:numFmt w:val="lowerLetter"/>
      <w:lvlText w:val="%5."/>
      <w:lvlJc w:val="left"/>
      <w:pPr>
        <w:ind w:left="3589" w:hanging="360"/>
      </w:pPr>
    </w:lvl>
    <w:lvl w:ilvl="5" w:tplc="F3AA4A28">
      <w:start w:val="1"/>
      <w:numFmt w:val="lowerRoman"/>
      <w:lvlText w:val="%6."/>
      <w:lvlJc w:val="right"/>
      <w:pPr>
        <w:ind w:left="4309" w:hanging="180"/>
      </w:pPr>
    </w:lvl>
    <w:lvl w:ilvl="6" w:tplc="722201EA">
      <w:start w:val="1"/>
      <w:numFmt w:val="decimal"/>
      <w:lvlText w:val="%7."/>
      <w:lvlJc w:val="left"/>
      <w:pPr>
        <w:ind w:left="5029" w:hanging="360"/>
      </w:pPr>
    </w:lvl>
    <w:lvl w:ilvl="7" w:tplc="D2603C34">
      <w:start w:val="1"/>
      <w:numFmt w:val="lowerLetter"/>
      <w:lvlText w:val="%8."/>
      <w:lvlJc w:val="left"/>
      <w:pPr>
        <w:ind w:left="5749" w:hanging="360"/>
      </w:pPr>
    </w:lvl>
    <w:lvl w:ilvl="8" w:tplc="F4388F9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3252"/>
    <w:rsid w:val="00022E4D"/>
    <w:rsid w:val="00052DC3"/>
    <w:rsid w:val="00067AEF"/>
    <w:rsid w:val="00071186"/>
    <w:rsid w:val="00085896"/>
    <w:rsid w:val="00097E1F"/>
    <w:rsid w:val="000E6367"/>
    <w:rsid w:val="00110CD4"/>
    <w:rsid w:val="001273CF"/>
    <w:rsid w:val="0014029B"/>
    <w:rsid w:val="00175E62"/>
    <w:rsid w:val="00180747"/>
    <w:rsid w:val="001807AB"/>
    <w:rsid w:val="0018376F"/>
    <w:rsid w:val="00183A66"/>
    <w:rsid w:val="001868CC"/>
    <w:rsid w:val="00196A9D"/>
    <w:rsid w:val="001975E4"/>
    <w:rsid w:val="001A007F"/>
    <w:rsid w:val="001A55D8"/>
    <w:rsid w:val="001A68AE"/>
    <w:rsid w:val="001B3E3C"/>
    <w:rsid w:val="001E48DF"/>
    <w:rsid w:val="00204523"/>
    <w:rsid w:val="00210A0B"/>
    <w:rsid w:val="00224402"/>
    <w:rsid w:val="002456D7"/>
    <w:rsid w:val="00267BF5"/>
    <w:rsid w:val="00273CE7"/>
    <w:rsid w:val="00280B66"/>
    <w:rsid w:val="002A5D81"/>
    <w:rsid w:val="002C54B5"/>
    <w:rsid w:val="002D43BA"/>
    <w:rsid w:val="002F2A34"/>
    <w:rsid w:val="002F73BE"/>
    <w:rsid w:val="0030219D"/>
    <w:rsid w:val="00304598"/>
    <w:rsid w:val="00317CE9"/>
    <w:rsid w:val="00341889"/>
    <w:rsid w:val="003660D2"/>
    <w:rsid w:val="003718AC"/>
    <w:rsid w:val="00374A44"/>
    <w:rsid w:val="003A61AB"/>
    <w:rsid w:val="00400ECA"/>
    <w:rsid w:val="00415E99"/>
    <w:rsid w:val="00422706"/>
    <w:rsid w:val="00425E6B"/>
    <w:rsid w:val="00487FD2"/>
    <w:rsid w:val="00492DED"/>
    <w:rsid w:val="00494D52"/>
    <w:rsid w:val="004B09B4"/>
    <w:rsid w:val="004D24F8"/>
    <w:rsid w:val="004F535F"/>
    <w:rsid w:val="004F69F5"/>
    <w:rsid w:val="00587657"/>
    <w:rsid w:val="005A7417"/>
    <w:rsid w:val="005D36DE"/>
    <w:rsid w:val="005E132B"/>
    <w:rsid w:val="00600774"/>
    <w:rsid w:val="00607DC4"/>
    <w:rsid w:val="006139A0"/>
    <w:rsid w:val="0063585C"/>
    <w:rsid w:val="00666AFC"/>
    <w:rsid w:val="006720EC"/>
    <w:rsid w:val="006732F7"/>
    <w:rsid w:val="00680674"/>
    <w:rsid w:val="006863C4"/>
    <w:rsid w:val="00686FCB"/>
    <w:rsid w:val="006B4D1F"/>
    <w:rsid w:val="006D4FC0"/>
    <w:rsid w:val="006E6452"/>
    <w:rsid w:val="0076469C"/>
    <w:rsid w:val="0076704A"/>
    <w:rsid w:val="007C3458"/>
    <w:rsid w:val="007E0163"/>
    <w:rsid w:val="007E0392"/>
    <w:rsid w:val="00822DCF"/>
    <w:rsid w:val="008367BC"/>
    <w:rsid w:val="00870D99"/>
    <w:rsid w:val="008A348C"/>
    <w:rsid w:val="008A5971"/>
    <w:rsid w:val="008C0506"/>
    <w:rsid w:val="008D17DF"/>
    <w:rsid w:val="008D3413"/>
    <w:rsid w:val="00900842"/>
    <w:rsid w:val="00913DB6"/>
    <w:rsid w:val="00920495"/>
    <w:rsid w:val="00927D00"/>
    <w:rsid w:val="009434D2"/>
    <w:rsid w:val="00943E91"/>
    <w:rsid w:val="00964642"/>
    <w:rsid w:val="009762F5"/>
    <w:rsid w:val="00984727"/>
    <w:rsid w:val="009942D9"/>
    <w:rsid w:val="009C2109"/>
    <w:rsid w:val="009C569C"/>
    <w:rsid w:val="009D5613"/>
    <w:rsid w:val="009F08DC"/>
    <w:rsid w:val="00A13182"/>
    <w:rsid w:val="00A340C1"/>
    <w:rsid w:val="00A47889"/>
    <w:rsid w:val="00A63ED4"/>
    <w:rsid w:val="00A90E72"/>
    <w:rsid w:val="00AB7438"/>
    <w:rsid w:val="00AE49F7"/>
    <w:rsid w:val="00AF1485"/>
    <w:rsid w:val="00AF446F"/>
    <w:rsid w:val="00B035E9"/>
    <w:rsid w:val="00B34F02"/>
    <w:rsid w:val="00B42262"/>
    <w:rsid w:val="00B53194"/>
    <w:rsid w:val="00B96F15"/>
    <w:rsid w:val="00BA35A2"/>
    <w:rsid w:val="00BD4ACE"/>
    <w:rsid w:val="00BE3252"/>
    <w:rsid w:val="00BE4ECE"/>
    <w:rsid w:val="00BE71C9"/>
    <w:rsid w:val="00C47685"/>
    <w:rsid w:val="00C7285F"/>
    <w:rsid w:val="00C75D0F"/>
    <w:rsid w:val="00C816D6"/>
    <w:rsid w:val="00CB154F"/>
    <w:rsid w:val="00D02569"/>
    <w:rsid w:val="00D0284A"/>
    <w:rsid w:val="00D11099"/>
    <w:rsid w:val="00D63638"/>
    <w:rsid w:val="00D72FA0"/>
    <w:rsid w:val="00D7318A"/>
    <w:rsid w:val="00DA2D6B"/>
    <w:rsid w:val="00DC0595"/>
    <w:rsid w:val="00DD0461"/>
    <w:rsid w:val="00DD3905"/>
    <w:rsid w:val="00DE4914"/>
    <w:rsid w:val="00DE54E4"/>
    <w:rsid w:val="00E026EE"/>
    <w:rsid w:val="00E12D99"/>
    <w:rsid w:val="00E157AF"/>
    <w:rsid w:val="00E33893"/>
    <w:rsid w:val="00E42D03"/>
    <w:rsid w:val="00E54C68"/>
    <w:rsid w:val="00E6238A"/>
    <w:rsid w:val="00E71A91"/>
    <w:rsid w:val="00E76AA4"/>
    <w:rsid w:val="00E80250"/>
    <w:rsid w:val="00EA18B9"/>
    <w:rsid w:val="00EA25A5"/>
    <w:rsid w:val="00ED0AF7"/>
    <w:rsid w:val="00ED4407"/>
    <w:rsid w:val="00EF73A8"/>
    <w:rsid w:val="00F035A6"/>
    <w:rsid w:val="00F449F3"/>
    <w:rsid w:val="00F66381"/>
    <w:rsid w:val="00FA4A1D"/>
    <w:rsid w:val="00FD23AC"/>
    <w:rsid w:val="00FD37AA"/>
    <w:rsid w:val="00FD4B87"/>
    <w:rsid w:val="00FE2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3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74A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9762F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762F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63C4"/>
    <w:pPr>
      <w:widowControl w:val="0"/>
      <w:ind w:left="209"/>
      <w:jc w:val="center"/>
    </w:pPr>
    <w:rPr>
      <w:rFonts w:ascii="Century Gothic" w:eastAsia="Century Gothic" w:hAnsi="Century Gothic" w:cs="Century Gothic"/>
      <w:sz w:val="22"/>
      <w:szCs w:val="22"/>
      <w:lang w:val="en-US" w:eastAsia="en-US"/>
    </w:rPr>
  </w:style>
  <w:style w:type="character" w:customStyle="1" w:styleId="5">
    <w:name w:val="Заголовок №5_"/>
    <w:link w:val="50"/>
    <w:rsid w:val="006863C4"/>
    <w:rPr>
      <w:rFonts w:ascii="Segoe UI" w:eastAsia="Segoe UI" w:hAnsi="Segoe UI" w:cs="Segoe U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6863C4"/>
    <w:pPr>
      <w:widowControl w:val="0"/>
      <w:shd w:val="clear" w:color="auto" w:fill="FFFFFF"/>
      <w:spacing w:before="120" w:after="540" w:line="0" w:lineRule="atLeast"/>
      <w:jc w:val="both"/>
      <w:outlineLvl w:val="4"/>
    </w:pPr>
    <w:rPr>
      <w:rFonts w:ascii="Segoe UI" w:eastAsia="Segoe UI" w:hAnsi="Segoe UI" w:cs="Segoe UI"/>
      <w:b/>
      <w:bCs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686F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Пользователь</cp:lastModifiedBy>
  <cp:revision>65</cp:revision>
  <cp:lastPrinted>2022-12-26T09:39:00Z</cp:lastPrinted>
  <dcterms:created xsi:type="dcterms:W3CDTF">2022-08-18T04:11:00Z</dcterms:created>
  <dcterms:modified xsi:type="dcterms:W3CDTF">2023-01-13T07:03:00Z</dcterms:modified>
</cp:coreProperties>
</file>